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5CA9" w:rsidRPr="00905CA9" w:rsidRDefault="00905CA9" w:rsidP="00905CA9">
      <w:r w:rsidRPr="00905CA9">
        <w:rPr>
          <w:b/>
          <w:bCs/>
        </w:rPr>
        <w:t>Objective.</w:t>
      </w:r>
      <w:r w:rsidRPr="00905CA9">
        <w:t xml:space="preserve"> To study the association between chronic kidney disease (CKD) and cardiovascular risk factors in patients with type 2 diabetes mellitus (T2DM).</w:t>
      </w:r>
    </w:p>
    <w:p w:rsidR="00905CA9" w:rsidRPr="00905CA9" w:rsidRDefault="00905CA9" w:rsidP="00905CA9">
      <w:r w:rsidRPr="00905CA9">
        <w:rPr>
          <w:b/>
          <w:bCs/>
        </w:rPr>
        <w:t>Materials and methods.</w:t>
      </w:r>
      <w:r w:rsidRPr="00905CA9">
        <w:t xml:space="preserve"> This clinical epidemiological study included 528 patients with T2DM aged 30–69 years. Social, demographic, behavioral risk factors and life quality were determined using «ARIC» questionnaire. We also assessed the level of glycemia, glycohemoglobin, creatinine, microalbuminuria (MA) and glomerular filtration rate (GFR).</w:t>
      </w:r>
    </w:p>
    <w:p w:rsidR="00905CA9" w:rsidRPr="00905CA9" w:rsidRDefault="00905CA9" w:rsidP="00905CA9">
      <w:r w:rsidRPr="00905CA9">
        <w:rPr>
          <w:b/>
          <w:bCs/>
        </w:rPr>
        <w:t>Results</w:t>
      </w:r>
      <w:r w:rsidRPr="00905CA9">
        <w:t>. Increased creatinine level (</w:t>
      </w:r>
      <w:proofErr w:type="gramStart"/>
      <w:r w:rsidRPr="00905CA9">
        <w:t>p  &lt;</w:t>
      </w:r>
      <w:proofErr w:type="gramEnd"/>
      <w:r w:rsidRPr="00905CA9">
        <w:t>  0,001), high stress level (p  =  0,006), decreased GFR (p  &lt;  0,001) were accompanied by 300 mg/gl MA. Patients with albuminuria more often had movement disorders (</w:t>
      </w:r>
      <w:proofErr w:type="gramStart"/>
      <w:r w:rsidRPr="00905CA9">
        <w:t>p  =</w:t>
      </w:r>
      <w:proofErr w:type="gramEnd"/>
      <w:r w:rsidRPr="00905CA9">
        <w:t>  0,015), self-care (p  &lt;  0,001) or everyday activity (p  &lt;  0,001) impairment, pain or discomfort (p  =  0,001). Employment reduced the incidence of albuminuria (</w:t>
      </w:r>
      <w:proofErr w:type="gramStart"/>
      <w:r w:rsidRPr="00905CA9">
        <w:t>p  =</w:t>
      </w:r>
      <w:proofErr w:type="gramEnd"/>
      <w:r w:rsidRPr="00905CA9">
        <w:t>  0.043), low and medium alcohol consumption had antiproteinuric effect (p  =  0.003), low physical activity was MA predictor (p  =  0.011). GFR decreased with age (p &lt;0.001), patients with family history of angina pectoris more often had decreased renal function (</w:t>
      </w:r>
      <w:proofErr w:type="gramStart"/>
      <w:r w:rsidRPr="00905CA9">
        <w:t>p  =</w:t>
      </w:r>
      <w:proofErr w:type="gramEnd"/>
      <w:r w:rsidRPr="00905CA9">
        <w:t>  0.031). Most patients with decreased GFR had increased body mass and obesity (</w:t>
      </w:r>
      <w:proofErr w:type="gramStart"/>
      <w:r w:rsidRPr="00905CA9">
        <w:t>p  &lt;</w:t>
      </w:r>
      <w:proofErr w:type="gramEnd"/>
      <w:r w:rsidRPr="00905CA9">
        <w:t xml:space="preserve">  0,001), most of them had medium or high stress level (p  =  0,003). Patients with </w:t>
      </w:r>
      <w:proofErr w:type="gramStart"/>
      <w:r w:rsidRPr="00905CA9">
        <w:t>GFR  &lt;</w:t>
      </w:r>
      <w:proofErr w:type="gramEnd"/>
      <w:r w:rsidRPr="00905CA9">
        <w:t>  60 ml/min had high creatininemia and MA (p  &lt;  0,001); decreased GFR contributed to self-care impairment (p  =  0,020).</w:t>
      </w:r>
    </w:p>
    <w:p w:rsidR="00905CA9" w:rsidRPr="00905CA9" w:rsidRDefault="00905CA9" w:rsidP="00905CA9">
      <w:r w:rsidRPr="00905CA9">
        <w:rPr>
          <w:b/>
          <w:bCs/>
        </w:rPr>
        <w:t>Conclusion.</w:t>
      </w:r>
      <w:r w:rsidRPr="00905CA9">
        <w:t xml:space="preserve"> 7,9 % of patients with T2DM had </w:t>
      </w:r>
      <w:proofErr w:type="gramStart"/>
      <w:r w:rsidRPr="00905CA9">
        <w:t>GFR  &lt;</w:t>
      </w:r>
      <w:proofErr w:type="gramEnd"/>
      <w:r w:rsidRPr="00905CA9">
        <w:t>  60 ml/min, 35,7 % — ​MA. We assessed general and individual MA and decreased GFR risk factors. Systematic screening will prevent CKD development.</w:t>
      </w:r>
    </w:p>
    <w:p w:rsidR="00C61187" w:rsidRPr="00987ED8" w:rsidRDefault="00905CA9" w:rsidP="00905CA9">
      <w:pPr>
        <w:rPr>
          <w:lang w:val="en-US"/>
        </w:rPr>
      </w:pPr>
      <w:bookmarkStart w:id="0" w:name="_GoBack"/>
      <w:r w:rsidRPr="00905CA9">
        <w:rPr>
          <w:b/>
          <w:bCs/>
        </w:rPr>
        <w:t>Key words:</w:t>
      </w:r>
      <w:r w:rsidRPr="00905CA9">
        <w:t xml:space="preserve"> </w:t>
      </w:r>
      <w:bookmarkEnd w:id="0"/>
      <w:r w:rsidRPr="00905CA9">
        <w:t>Type 2 diabetes mellitus, chronic kidney disease, microalbuminuria, risk factors</w:t>
      </w:r>
      <w:r w:rsidRPr="00905CA9">
        <w:rPr>
          <w:lang w:val="en-US"/>
        </w:rPr>
        <w:t>.</w:t>
      </w:r>
    </w:p>
    <w:sectPr w:rsidR="00C61187" w:rsidRPr="00987ED8" w:rsidSect="00B15F0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6D"/>
    <w:rsid w:val="00905CA9"/>
    <w:rsid w:val="00987ED8"/>
    <w:rsid w:val="00C61187"/>
    <w:rsid w:val="00F01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D095B5-5AA9-4BEA-8842-E1D5EBB08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Start">
    <w:name w:val="LeadText (Start)"/>
    <w:basedOn w:val="a"/>
    <w:uiPriority w:val="99"/>
    <w:rsid w:val="00F0166D"/>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up">
    <w:name w:val="sup"/>
    <w:uiPriority w:val="99"/>
    <w:rsid w:val="00F0166D"/>
    <w:rPr>
      <w:vertAlign w:val="superscript"/>
    </w:rPr>
  </w:style>
  <w:style w:type="character" w:customStyle="1" w:styleId="Bold">
    <w:name w:val="Bold"/>
    <w:uiPriority w:val="99"/>
    <w:rsid w:val="00987ED8"/>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2020-02-12T16:38:00Z</dcterms:created>
  <dcterms:modified xsi:type="dcterms:W3CDTF">2020-02-12T16:38:00Z</dcterms:modified>
</cp:coreProperties>
</file>